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bookmarkStart w:id="0" w:name="_GoBack"/>
      <w:bookmarkEnd w:id="0"/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0C5A008C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3B310D">
        <w:rPr>
          <w:rFonts w:ascii="Arial" w:eastAsia="Times New Roman" w:hAnsi="Arial" w:cs="Arial"/>
          <w:b/>
          <w:bCs/>
        </w:rPr>
        <w:t>TWU-UNT JOINT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757"/>
      </w:tblGrid>
      <w:tr w:rsidR="00C01A5C" w14:paraId="26ACE151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35EED6A2" w14:textId="581D8CAF" w:rsidR="00C01A5C" w:rsidRPr="00544D37" w:rsidRDefault="00C01A5C" w:rsidP="001539AD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202795">
              <w:rPr>
                <w:rFonts w:ascii="Arial" w:eastAsia="Times New Roman" w:hAnsi="Arial" w:cs="Arial"/>
                <w:b/>
              </w:rPr>
              <w:t>[</w:t>
            </w:r>
            <w:r w:rsidR="00362F52">
              <w:rPr>
                <w:rFonts w:ascii="Arial" w:eastAsia="Times New Roman" w:hAnsi="Arial" w:cs="Arial"/>
                <w:b/>
              </w:rPr>
              <w:t xml:space="preserve">Generalist Year </w:t>
            </w:r>
            <w:r w:rsidR="001539AD">
              <w:rPr>
                <w:rFonts w:ascii="Arial" w:eastAsia="Times New Roman" w:hAnsi="Arial" w:cs="Arial"/>
                <w:b/>
              </w:rPr>
              <w:t>Field Evaluation</w:t>
            </w:r>
            <w:r w:rsidR="00362F52">
              <w:rPr>
                <w:rFonts w:ascii="Arial" w:eastAsia="Times New Roman" w:hAnsi="Arial" w:cs="Arial"/>
                <w:b/>
              </w:rPr>
              <w:t xml:space="preserve"> Instrument</w:t>
            </w:r>
            <w:r w:rsidR="00202795"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C01A5C" w14:paraId="70D9D427" w14:textId="77777777" w:rsidTr="00B813D9">
        <w:trPr>
          <w:jc w:val="center"/>
        </w:trPr>
        <w:tc>
          <w:tcPr>
            <w:tcW w:w="7735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02A78D06" w14:textId="549C3FCF" w:rsidR="00C01A5C" w:rsidRDefault="001539A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and Skills</w:t>
            </w:r>
          </w:p>
        </w:tc>
      </w:tr>
      <w:tr w:rsidR="00C01A5C" w14:paraId="17F78B99" w14:textId="77777777" w:rsidTr="00B813D9">
        <w:trPr>
          <w:jc w:val="center"/>
        </w:trPr>
        <w:tc>
          <w:tcPr>
            <w:tcW w:w="7735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31FB7D02" w14:textId="14CEE1CD" w:rsidR="00C01A5C" w:rsidRDefault="001539A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Education</w:t>
            </w:r>
            <w:r w:rsidR="003D7BC2">
              <w:rPr>
                <w:rFonts w:ascii="Arial" w:eastAsia="Times New Roman" w:hAnsi="Arial" w:cs="Arial"/>
              </w:rPr>
              <w:t xml:space="preserve"> (Real Practice Experience)</w:t>
            </w:r>
          </w:p>
        </w:tc>
      </w:tr>
      <w:tr w:rsidR="00C01A5C" w14:paraId="5CB221B1" w14:textId="77777777" w:rsidTr="00B813D9">
        <w:trPr>
          <w:jc w:val="center"/>
        </w:trPr>
        <w:tc>
          <w:tcPr>
            <w:tcW w:w="773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615" w:type="dxa"/>
          </w:tcPr>
          <w:p w14:paraId="0BF54DB0" w14:textId="7F1B1902" w:rsidR="00C01A5C" w:rsidRDefault="001539A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C01A5C" w14:paraId="1B614342" w14:textId="77777777" w:rsidTr="00B813D9">
        <w:trPr>
          <w:jc w:val="center"/>
        </w:trPr>
        <w:tc>
          <w:tcPr>
            <w:tcW w:w="773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3BFE070D" w14:textId="5E24867C" w:rsidR="00C01A5C" w:rsidRPr="002D69E9" w:rsidRDefault="001539AD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2D69E9">
              <w:rPr>
                <w:rFonts w:ascii="Arial" w:eastAsia="Times New Roman" w:hAnsi="Arial" w:cs="Arial"/>
                <w:spacing w:val="-1"/>
              </w:rPr>
              <w:t>Stud</w:t>
            </w:r>
            <w:r w:rsidRPr="002D69E9">
              <w:rPr>
                <w:rFonts w:ascii="Arial" w:eastAsia="Times New Roman" w:hAnsi="Arial" w:cs="Arial"/>
                <w:spacing w:val="1"/>
              </w:rPr>
              <w:t>e</w:t>
            </w:r>
            <w:r w:rsidRPr="002D69E9">
              <w:rPr>
                <w:rFonts w:ascii="Arial" w:eastAsia="Times New Roman" w:hAnsi="Arial" w:cs="Arial"/>
                <w:spacing w:val="-1"/>
              </w:rPr>
              <w:t>nt</w:t>
            </w:r>
            <w:r w:rsidRPr="002D69E9">
              <w:rPr>
                <w:rFonts w:ascii="Arial" w:eastAsia="Times New Roman" w:hAnsi="Arial" w:cs="Arial"/>
              </w:rPr>
              <w:t>s</w:t>
            </w:r>
            <w:r w:rsidRPr="002D69E9">
              <w:rPr>
                <w:rFonts w:ascii="Arial" w:eastAsia="Times New Roman" w:hAnsi="Arial" w:cs="Arial"/>
                <w:spacing w:val="-1"/>
              </w:rPr>
              <w:t xml:space="preserve"> mus</w:t>
            </w:r>
            <w:r w:rsidRPr="002D69E9">
              <w:rPr>
                <w:rFonts w:ascii="Arial" w:eastAsia="Times New Roman" w:hAnsi="Arial" w:cs="Arial"/>
              </w:rPr>
              <w:t>t</w:t>
            </w:r>
            <w:r w:rsidRPr="002D69E9">
              <w:rPr>
                <w:rFonts w:ascii="Arial" w:eastAsia="Times New Roman" w:hAnsi="Arial" w:cs="Arial"/>
                <w:spacing w:val="-1"/>
              </w:rPr>
              <w:t xml:space="preserve"> sco</w:t>
            </w:r>
            <w:r w:rsidRPr="002D69E9">
              <w:rPr>
                <w:rFonts w:ascii="Arial" w:eastAsia="Times New Roman" w:hAnsi="Arial" w:cs="Arial"/>
                <w:spacing w:val="1"/>
              </w:rPr>
              <w:t>r</w:t>
            </w:r>
            <w:r w:rsidRPr="002D69E9">
              <w:rPr>
                <w:rFonts w:ascii="Arial" w:eastAsia="Times New Roman" w:hAnsi="Arial" w:cs="Arial"/>
              </w:rPr>
              <w:t>e</w:t>
            </w:r>
            <w:r w:rsidRPr="002D69E9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2D69E9">
              <w:rPr>
                <w:rFonts w:ascii="Arial" w:eastAsia="Times New Roman" w:hAnsi="Arial" w:cs="Arial"/>
              </w:rPr>
              <w:t xml:space="preserve">a </w:t>
            </w:r>
            <w:r w:rsidRPr="002D69E9">
              <w:rPr>
                <w:rFonts w:ascii="Arial" w:eastAsia="Times New Roman" w:hAnsi="Arial" w:cs="Arial"/>
                <w:spacing w:val="-1"/>
              </w:rPr>
              <w:t>minimu</w:t>
            </w:r>
            <w:r w:rsidRPr="002D69E9">
              <w:rPr>
                <w:rFonts w:ascii="Arial" w:eastAsia="Times New Roman" w:hAnsi="Arial" w:cs="Arial"/>
              </w:rPr>
              <w:t xml:space="preserve">m </w:t>
            </w:r>
            <w:r w:rsidRPr="002D69E9">
              <w:rPr>
                <w:rFonts w:ascii="Arial" w:eastAsia="Times New Roman" w:hAnsi="Arial" w:cs="Arial"/>
                <w:spacing w:val="-1"/>
              </w:rPr>
              <w:t>o</w:t>
            </w:r>
            <w:r w:rsidRPr="002D69E9">
              <w:rPr>
                <w:rFonts w:ascii="Arial" w:eastAsia="Times New Roman" w:hAnsi="Arial" w:cs="Arial"/>
              </w:rPr>
              <w:t>f</w:t>
            </w:r>
            <w:r w:rsidRPr="002D69E9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2D69E9">
              <w:rPr>
                <w:rFonts w:ascii="Arial" w:eastAsia="Times New Roman" w:hAnsi="Arial" w:cs="Arial"/>
              </w:rPr>
              <w:t xml:space="preserve">2 on a scale of 0- </w:t>
            </w:r>
            <w:r w:rsidRPr="002D69E9">
              <w:rPr>
                <w:rFonts w:ascii="Arial" w:eastAsia="Times New Roman" w:hAnsi="Arial" w:cs="Arial"/>
                <w:spacing w:val="1"/>
              </w:rPr>
              <w:t>4</w:t>
            </w:r>
            <w:r w:rsidRPr="002D69E9">
              <w:rPr>
                <w:rFonts w:ascii="Arial" w:eastAsia="Times New Roman" w:hAnsi="Arial" w:cs="Arial"/>
              </w:rPr>
              <w:t xml:space="preserve"> </w:t>
            </w:r>
            <w:r w:rsidRPr="002D69E9">
              <w:rPr>
                <w:rFonts w:ascii="Arial" w:eastAsia="Times New Roman" w:hAnsi="Arial" w:cs="Arial"/>
                <w:spacing w:val="-1"/>
              </w:rPr>
              <w:t>points on their field instructor-final evaluation Generalist year Instrument.</w:t>
            </w:r>
          </w:p>
        </w:tc>
      </w:tr>
      <w:tr w:rsidR="00C01A5C" w14:paraId="59638A9D" w14:textId="77777777" w:rsidTr="00B813D9">
        <w:trPr>
          <w:jc w:val="center"/>
        </w:trPr>
        <w:tc>
          <w:tcPr>
            <w:tcW w:w="7735" w:type="dxa"/>
          </w:tcPr>
          <w:p w14:paraId="7D5E0407" w14:textId="0E043553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15" w:type="dxa"/>
          </w:tcPr>
          <w:p w14:paraId="1ACD849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68EACBDB" w14:textId="77777777" w:rsidTr="00B813D9">
        <w:trPr>
          <w:jc w:val="center"/>
        </w:trPr>
        <w:tc>
          <w:tcPr>
            <w:tcW w:w="773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7EF3C573" w14:textId="4D9B5B56" w:rsidR="00C01A5C" w:rsidRDefault="001539A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</w:tr>
      <w:tr w:rsidR="00C01A5C" w14:paraId="584FA176" w14:textId="77777777" w:rsidTr="00B813D9">
        <w:trPr>
          <w:jc w:val="center"/>
        </w:trPr>
        <w:tc>
          <w:tcPr>
            <w:tcW w:w="7735" w:type="dxa"/>
          </w:tcPr>
          <w:p w14:paraId="129B6CCC" w14:textId="60F0B95E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15" w:type="dxa"/>
          </w:tcPr>
          <w:p w14:paraId="6FA99896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3CE301A6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1F20629" w14:textId="00AAE8C0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202795">
              <w:rPr>
                <w:rFonts w:ascii="Arial" w:eastAsia="Times New Roman" w:hAnsi="Arial" w:cs="Arial"/>
                <w:b/>
              </w:rPr>
              <w:t>[</w:t>
            </w:r>
            <w:r w:rsidR="00362F52">
              <w:rPr>
                <w:rFonts w:ascii="Arial" w:eastAsia="Times New Roman" w:hAnsi="Arial" w:cs="Arial"/>
                <w:b/>
              </w:rPr>
              <w:t xml:space="preserve">Generalist Year </w:t>
            </w:r>
            <w:r w:rsidR="001539AD">
              <w:rPr>
                <w:rFonts w:ascii="Arial" w:eastAsia="Times New Roman" w:hAnsi="Arial" w:cs="Arial"/>
                <w:b/>
              </w:rPr>
              <w:t>Comprehensive Examination</w:t>
            </w:r>
            <w:r w:rsidR="00202795"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C01A5C" w14:paraId="4B8E4F0E" w14:textId="77777777" w:rsidTr="00B813D9">
        <w:trPr>
          <w:jc w:val="center"/>
        </w:trPr>
        <w:tc>
          <w:tcPr>
            <w:tcW w:w="7735" w:type="dxa"/>
          </w:tcPr>
          <w:p w14:paraId="6BC3245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3855B85B" w14:textId="0C84E3C2" w:rsidR="00C01A5C" w:rsidRDefault="003D7BC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and Skills</w:t>
            </w:r>
          </w:p>
        </w:tc>
      </w:tr>
      <w:tr w:rsidR="00C01A5C" w14:paraId="716C7A70" w14:textId="77777777" w:rsidTr="00B813D9">
        <w:trPr>
          <w:jc w:val="center"/>
        </w:trPr>
        <w:tc>
          <w:tcPr>
            <w:tcW w:w="7735" w:type="dxa"/>
          </w:tcPr>
          <w:p w14:paraId="2E6E89D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61AAD2F9" w14:textId="2FC5ED82" w:rsidR="00C01A5C" w:rsidRDefault="001539AD" w:rsidP="001539A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each Summer semester, students wil</w:t>
            </w:r>
            <w:r w:rsidR="001758D6">
              <w:rPr>
                <w:rFonts w:ascii="Arial" w:eastAsia="Times New Roman" w:hAnsi="Arial" w:cs="Arial"/>
              </w:rPr>
              <w:t xml:space="preserve">l be </w:t>
            </w:r>
            <w:r w:rsidR="001758D6">
              <w:rPr>
                <w:rFonts w:ascii="Arial" w:eastAsia="Times New Roman" w:hAnsi="Arial" w:cs="Arial"/>
              </w:rPr>
              <w:lastRenderedPageBreak/>
              <w:t>administered a Generalist Year Comprehensive E</w:t>
            </w:r>
            <w:r>
              <w:rPr>
                <w:rFonts w:ascii="Arial" w:eastAsia="Times New Roman" w:hAnsi="Arial" w:cs="Arial"/>
              </w:rPr>
              <w:t>xamination</w:t>
            </w:r>
            <w:r w:rsidR="00362F52">
              <w:rPr>
                <w:rFonts w:ascii="Arial" w:eastAsia="Times New Roman" w:hAnsi="Arial" w:cs="Arial"/>
              </w:rPr>
              <w:t xml:space="preserve"> in a secure lab on campus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01A5C" w14:paraId="413C91B6" w14:textId="77777777" w:rsidTr="00B813D9">
        <w:trPr>
          <w:jc w:val="center"/>
        </w:trPr>
        <w:tc>
          <w:tcPr>
            <w:tcW w:w="7735" w:type="dxa"/>
          </w:tcPr>
          <w:p w14:paraId="69A20EA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Who assessed student competence:</w:t>
            </w:r>
          </w:p>
        </w:tc>
        <w:tc>
          <w:tcPr>
            <w:tcW w:w="1615" w:type="dxa"/>
          </w:tcPr>
          <w:p w14:paraId="0919E395" w14:textId="20489990" w:rsidR="00C01A5C" w:rsidRDefault="001539A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Program Faculty</w:t>
            </w:r>
          </w:p>
        </w:tc>
      </w:tr>
      <w:tr w:rsidR="00C01A5C" w14:paraId="4609B055" w14:textId="77777777" w:rsidTr="00B813D9">
        <w:trPr>
          <w:jc w:val="center"/>
        </w:trPr>
        <w:tc>
          <w:tcPr>
            <w:tcW w:w="7735" w:type="dxa"/>
          </w:tcPr>
          <w:p w14:paraId="4BAED10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0C94DDB2" w14:textId="2F4EC557" w:rsidR="00C01A5C" w:rsidRPr="001758D6" w:rsidRDefault="001539AD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1758D6">
              <w:rPr>
                <w:rFonts w:ascii="Arial" w:eastAsia="Times New Roman" w:hAnsi="Arial" w:cs="Arial"/>
                <w:spacing w:val="-1"/>
              </w:rPr>
              <w:t>Stud</w:t>
            </w:r>
            <w:r w:rsidRPr="001758D6">
              <w:rPr>
                <w:rFonts w:ascii="Arial" w:eastAsia="Times New Roman" w:hAnsi="Arial" w:cs="Arial"/>
                <w:spacing w:val="1"/>
              </w:rPr>
              <w:t>e</w:t>
            </w:r>
            <w:r w:rsidRPr="001758D6">
              <w:rPr>
                <w:rFonts w:ascii="Arial" w:eastAsia="Times New Roman" w:hAnsi="Arial" w:cs="Arial"/>
                <w:spacing w:val="-1"/>
              </w:rPr>
              <w:t>nt</w:t>
            </w:r>
            <w:r w:rsidRPr="001758D6">
              <w:rPr>
                <w:rFonts w:ascii="Arial" w:eastAsia="Times New Roman" w:hAnsi="Arial" w:cs="Arial"/>
              </w:rPr>
              <w:t>s</w:t>
            </w:r>
            <w:r w:rsidRPr="001758D6">
              <w:rPr>
                <w:rFonts w:ascii="Arial" w:eastAsia="Times New Roman" w:hAnsi="Arial" w:cs="Arial"/>
                <w:spacing w:val="-1"/>
              </w:rPr>
              <w:t xml:space="preserve"> mus</w:t>
            </w:r>
            <w:r w:rsidRPr="001758D6">
              <w:rPr>
                <w:rFonts w:ascii="Arial" w:eastAsia="Times New Roman" w:hAnsi="Arial" w:cs="Arial"/>
              </w:rPr>
              <w:t>t</w:t>
            </w:r>
            <w:r w:rsidRPr="001758D6">
              <w:rPr>
                <w:rFonts w:ascii="Arial" w:eastAsia="Times New Roman" w:hAnsi="Arial" w:cs="Arial"/>
                <w:spacing w:val="-1"/>
              </w:rPr>
              <w:t xml:space="preserve"> sco</w:t>
            </w:r>
            <w:r w:rsidRPr="001758D6">
              <w:rPr>
                <w:rFonts w:ascii="Arial" w:eastAsia="Times New Roman" w:hAnsi="Arial" w:cs="Arial"/>
                <w:spacing w:val="1"/>
              </w:rPr>
              <w:t>r</w:t>
            </w:r>
            <w:r w:rsidRPr="001758D6">
              <w:rPr>
                <w:rFonts w:ascii="Arial" w:eastAsia="Times New Roman" w:hAnsi="Arial" w:cs="Arial"/>
              </w:rPr>
              <w:t>e</w:t>
            </w:r>
            <w:r w:rsidRPr="001758D6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1758D6">
              <w:rPr>
                <w:rFonts w:ascii="Arial" w:eastAsia="Times New Roman" w:hAnsi="Arial" w:cs="Arial"/>
              </w:rPr>
              <w:t xml:space="preserve">a 70% or higher on </w:t>
            </w:r>
            <w:r w:rsidR="001758D6">
              <w:rPr>
                <w:rFonts w:ascii="Arial" w:eastAsia="Times New Roman" w:hAnsi="Arial" w:cs="Arial"/>
              </w:rPr>
              <w:t xml:space="preserve">the Generalist Year </w:t>
            </w:r>
            <w:r w:rsidRPr="001758D6">
              <w:rPr>
                <w:rFonts w:ascii="Arial" w:eastAsia="Times New Roman" w:hAnsi="Arial" w:cs="Arial"/>
              </w:rPr>
              <w:t>Comprehensive Examination</w:t>
            </w:r>
          </w:p>
        </w:tc>
      </w:tr>
      <w:tr w:rsidR="00C01A5C" w14:paraId="15CBBCD9" w14:textId="77777777" w:rsidTr="00B813D9">
        <w:trPr>
          <w:jc w:val="center"/>
        </w:trPr>
        <w:tc>
          <w:tcPr>
            <w:tcW w:w="7735" w:type="dxa"/>
          </w:tcPr>
          <w:p w14:paraId="7CBE8F55" w14:textId="40463875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1615" w:type="dxa"/>
          </w:tcPr>
          <w:p w14:paraId="358DA3A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16FA2BCB" w14:textId="77777777" w:rsidTr="00B813D9">
        <w:trPr>
          <w:jc w:val="center"/>
        </w:trPr>
        <w:tc>
          <w:tcPr>
            <w:tcW w:w="7735" w:type="dxa"/>
          </w:tcPr>
          <w:p w14:paraId="4418846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7B9B7C3D" w14:textId="017B2DCE" w:rsidR="00C01A5C" w:rsidRDefault="001539A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</w:tr>
      <w:tr w:rsidR="00C01A5C" w14:paraId="0ADD8CD5" w14:textId="77777777" w:rsidTr="00B813D9">
        <w:trPr>
          <w:jc w:val="center"/>
        </w:trPr>
        <w:tc>
          <w:tcPr>
            <w:tcW w:w="7735" w:type="dxa"/>
          </w:tcPr>
          <w:p w14:paraId="166ED980" w14:textId="392E4CD4" w:rsidR="00C01A5C" w:rsidRPr="00AC3970" w:rsidRDefault="00C01A5C" w:rsidP="00362F52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15" w:type="dxa"/>
          </w:tcPr>
          <w:p w14:paraId="359AB34E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2AB90DCC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798C48D" w14:textId="14FDA224" w:rsidR="00C01A5C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0B64E218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202795">
        <w:rPr>
          <w:rFonts w:ascii="Arial" w:eastAsia="Times New Roman" w:hAnsi="Arial" w:cs="Arial"/>
          <w:b/>
        </w:rPr>
        <w:t>[</w:t>
      </w:r>
      <w:r w:rsidR="00362F52">
        <w:rPr>
          <w:rFonts w:ascii="Arial" w:eastAsia="Times New Roman" w:hAnsi="Arial" w:cs="Arial"/>
          <w:b/>
        </w:rPr>
        <w:t>Advanced Practice</w:t>
      </w:r>
      <w:r w:rsidR="00202795">
        <w:rPr>
          <w:rFonts w:ascii="Arial" w:eastAsia="Times New Roman" w:hAnsi="Arial" w:cs="Arial"/>
          <w:b/>
        </w:rPr>
        <w:t>]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757"/>
      </w:tblGrid>
      <w:tr w:rsidR="00961DF7" w:rsidRPr="00544D37" w14:paraId="35BD905E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72E4944" w14:textId="0C758328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62F52">
              <w:rPr>
                <w:rFonts w:ascii="Arial" w:eastAsia="Times New Roman" w:hAnsi="Arial" w:cs="Arial"/>
                <w:b/>
              </w:rPr>
              <w:t>[Advanced Year Field Evaluation Instrument</w:t>
            </w:r>
            <w:r w:rsidR="00202795"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3D7BC2" w14:paraId="72DE138B" w14:textId="77777777" w:rsidTr="00B813D9">
        <w:trPr>
          <w:jc w:val="center"/>
        </w:trPr>
        <w:tc>
          <w:tcPr>
            <w:tcW w:w="7735" w:type="dxa"/>
          </w:tcPr>
          <w:p w14:paraId="445837BF" w14:textId="77777777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075F6CD0" w14:textId="0ACFF401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and Skills</w:t>
            </w:r>
          </w:p>
        </w:tc>
      </w:tr>
      <w:tr w:rsidR="003D7BC2" w14:paraId="1117FE43" w14:textId="77777777" w:rsidTr="00B813D9">
        <w:trPr>
          <w:jc w:val="center"/>
        </w:trPr>
        <w:tc>
          <w:tcPr>
            <w:tcW w:w="7735" w:type="dxa"/>
          </w:tcPr>
          <w:p w14:paraId="4CA0AD3D" w14:textId="77777777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4B22CCCF" w14:textId="66D07C6A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Education (Real Practice Experience)</w:t>
            </w:r>
          </w:p>
        </w:tc>
      </w:tr>
      <w:tr w:rsidR="003D7BC2" w14:paraId="56D46B83" w14:textId="77777777" w:rsidTr="00B813D9">
        <w:trPr>
          <w:jc w:val="center"/>
        </w:trPr>
        <w:tc>
          <w:tcPr>
            <w:tcW w:w="7735" w:type="dxa"/>
          </w:tcPr>
          <w:p w14:paraId="60821ABE" w14:textId="77777777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Who assessed student competence:</w:t>
            </w:r>
          </w:p>
        </w:tc>
        <w:tc>
          <w:tcPr>
            <w:tcW w:w="1615" w:type="dxa"/>
          </w:tcPr>
          <w:p w14:paraId="7A48D305" w14:textId="6741D53C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3D7BC2" w14:paraId="52175CC1" w14:textId="77777777" w:rsidTr="00B813D9">
        <w:trPr>
          <w:jc w:val="center"/>
        </w:trPr>
        <w:tc>
          <w:tcPr>
            <w:tcW w:w="7735" w:type="dxa"/>
          </w:tcPr>
          <w:p w14:paraId="2E2D74CE" w14:textId="77777777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20E6D21D" w14:textId="3B71950A" w:rsidR="003D7BC2" w:rsidRPr="001758D6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 w:rsidRPr="001758D6">
              <w:rPr>
                <w:rFonts w:ascii="Arial" w:eastAsia="Times New Roman" w:hAnsi="Arial" w:cs="Arial"/>
                <w:spacing w:val="-1"/>
              </w:rPr>
              <w:t>Stud</w:t>
            </w:r>
            <w:r w:rsidRPr="001758D6">
              <w:rPr>
                <w:rFonts w:ascii="Arial" w:eastAsia="Times New Roman" w:hAnsi="Arial" w:cs="Arial"/>
                <w:spacing w:val="1"/>
              </w:rPr>
              <w:t>e</w:t>
            </w:r>
            <w:r w:rsidRPr="001758D6">
              <w:rPr>
                <w:rFonts w:ascii="Arial" w:eastAsia="Times New Roman" w:hAnsi="Arial" w:cs="Arial"/>
                <w:spacing w:val="-1"/>
              </w:rPr>
              <w:t>nt</w:t>
            </w:r>
            <w:r w:rsidRPr="001758D6">
              <w:rPr>
                <w:rFonts w:ascii="Arial" w:eastAsia="Times New Roman" w:hAnsi="Arial" w:cs="Arial"/>
              </w:rPr>
              <w:t>s</w:t>
            </w:r>
            <w:r w:rsidRPr="001758D6">
              <w:rPr>
                <w:rFonts w:ascii="Arial" w:eastAsia="Times New Roman" w:hAnsi="Arial" w:cs="Arial"/>
                <w:spacing w:val="-1"/>
              </w:rPr>
              <w:t xml:space="preserve"> mus</w:t>
            </w:r>
            <w:r w:rsidRPr="001758D6">
              <w:rPr>
                <w:rFonts w:ascii="Arial" w:eastAsia="Times New Roman" w:hAnsi="Arial" w:cs="Arial"/>
              </w:rPr>
              <w:t>t</w:t>
            </w:r>
            <w:r w:rsidRPr="001758D6">
              <w:rPr>
                <w:rFonts w:ascii="Arial" w:eastAsia="Times New Roman" w:hAnsi="Arial" w:cs="Arial"/>
                <w:spacing w:val="-1"/>
              </w:rPr>
              <w:t xml:space="preserve"> sco</w:t>
            </w:r>
            <w:r w:rsidRPr="001758D6">
              <w:rPr>
                <w:rFonts w:ascii="Arial" w:eastAsia="Times New Roman" w:hAnsi="Arial" w:cs="Arial"/>
                <w:spacing w:val="1"/>
              </w:rPr>
              <w:t>r</w:t>
            </w:r>
            <w:r w:rsidRPr="001758D6">
              <w:rPr>
                <w:rFonts w:ascii="Arial" w:eastAsia="Times New Roman" w:hAnsi="Arial" w:cs="Arial"/>
              </w:rPr>
              <w:t>e</w:t>
            </w:r>
            <w:r w:rsidRPr="001758D6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1758D6">
              <w:rPr>
                <w:rFonts w:ascii="Arial" w:eastAsia="Times New Roman" w:hAnsi="Arial" w:cs="Arial"/>
              </w:rPr>
              <w:t xml:space="preserve">a </w:t>
            </w:r>
            <w:r w:rsidRPr="001758D6">
              <w:rPr>
                <w:rFonts w:ascii="Arial" w:eastAsia="Times New Roman" w:hAnsi="Arial" w:cs="Arial"/>
                <w:spacing w:val="-1"/>
              </w:rPr>
              <w:t>minimu</w:t>
            </w:r>
            <w:r w:rsidRPr="001758D6">
              <w:rPr>
                <w:rFonts w:ascii="Arial" w:eastAsia="Times New Roman" w:hAnsi="Arial" w:cs="Arial"/>
              </w:rPr>
              <w:t xml:space="preserve">m </w:t>
            </w:r>
            <w:r w:rsidRPr="001758D6">
              <w:rPr>
                <w:rFonts w:ascii="Arial" w:eastAsia="Times New Roman" w:hAnsi="Arial" w:cs="Arial"/>
                <w:spacing w:val="-1"/>
              </w:rPr>
              <w:t>o</w:t>
            </w:r>
            <w:r w:rsidRPr="001758D6">
              <w:rPr>
                <w:rFonts w:ascii="Arial" w:eastAsia="Times New Roman" w:hAnsi="Arial" w:cs="Arial"/>
              </w:rPr>
              <w:t>f</w:t>
            </w:r>
            <w:r w:rsidRPr="001758D6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1758D6">
              <w:rPr>
                <w:rFonts w:ascii="Arial" w:eastAsia="Times New Roman" w:hAnsi="Arial" w:cs="Arial"/>
              </w:rPr>
              <w:t xml:space="preserve">2 on a scale of 0- </w:t>
            </w:r>
            <w:r w:rsidRPr="001758D6">
              <w:rPr>
                <w:rFonts w:ascii="Arial" w:eastAsia="Times New Roman" w:hAnsi="Arial" w:cs="Arial"/>
                <w:spacing w:val="1"/>
              </w:rPr>
              <w:t>4</w:t>
            </w:r>
            <w:r w:rsidRPr="001758D6">
              <w:rPr>
                <w:rFonts w:ascii="Arial" w:eastAsia="Times New Roman" w:hAnsi="Arial" w:cs="Arial"/>
              </w:rPr>
              <w:t xml:space="preserve"> </w:t>
            </w:r>
            <w:r w:rsidRPr="001758D6">
              <w:rPr>
                <w:rFonts w:ascii="Arial" w:eastAsia="Times New Roman" w:hAnsi="Arial" w:cs="Arial"/>
                <w:spacing w:val="-1"/>
              </w:rPr>
              <w:t>points on their field instru</w:t>
            </w:r>
            <w:r w:rsidR="001758D6">
              <w:rPr>
                <w:rFonts w:ascii="Arial" w:eastAsia="Times New Roman" w:hAnsi="Arial" w:cs="Arial"/>
                <w:spacing w:val="-1"/>
              </w:rPr>
              <w:t>ctor-final evaluation Advanced Y</w:t>
            </w:r>
            <w:r w:rsidRPr="001758D6">
              <w:rPr>
                <w:rFonts w:ascii="Arial" w:eastAsia="Times New Roman" w:hAnsi="Arial" w:cs="Arial"/>
                <w:spacing w:val="-1"/>
              </w:rPr>
              <w:t>ear Instrument.</w:t>
            </w:r>
          </w:p>
        </w:tc>
      </w:tr>
      <w:tr w:rsidR="003D7BC2" w14:paraId="5D2173E8" w14:textId="77777777" w:rsidTr="00B813D9">
        <w:trPr>
          <w:jc w:val="center"/>
        </w:trPr>
        <w:tc>
          <w:tcPr>
            <w:tcW w:w="7735" w:type="dxa"/>
          </w:tcPr>
          <w:p w14:paraId="654E371F" w14:textId="4B70C4A3" w:rsidR="003D7BC2" w:rsidRPr="00AC3970" w:rsidRDefault="003D7BC2" w:rsidP="003D7BC2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15" w:type="dxa"/>
          </w:tcPr>
          <w:p w14:paraId="04A58665" w14:textId="77777777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D7BC2" w14:paraId="7ED76C70" w14:textId="77777777" w:rsidTr="00B813D9">
        <w:trPr>
          <w:jc w:val="center"/>
        </w:trPr>
        <w:tc>
          <w:tcPr>
            <w:tcW w:w="7735" w:type="dxa"/>
          </w:tcPr>
          <w:p w14:paraId="6768735B" w14:textId="77777777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2D1E4F5D" w14:textId="481AB4F2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</w:tr>
      <w:tr w:rsidR="003D7BC2" w14:paraId="1941BEAC" w14:textId="77777777" w:rsidTr="00B813D9">
        <w:trPr>
          <w:jc w:val="center"/>
        </w:trPr>
        <w:tc>
          <w:tcPr>
            <w:tcW w:w="7735" w:type="dxa"/>
          </w:tcPr>
          <w:p w14:paraId="2967F3BC" w14:textId="40347B6E" w:rsidR="003D7BC2" w:rsidRPr="00AC3970" w:rsidRDefault="003D7BC2" w:rsidP="003D7BC2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15" w:type="dxa"/>
          </w:tcPr>
          <w:p w14:paraId="13FE2E45" w14:textId="685561D3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:rsidRPr="00544D37" w14:paraId="4F7001BE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A3C8968" w14:textId="7C7B57B3" w:rsidR="00961DF7" w:rsidRPr="00544D37" w:rsidRDefault="00961DF7" w:rsidP="00362F52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202795">
              <w:rPr>
                <w:rFonts w:ascii="Arial" w:eastAsia="Times New Roman" w:hAnsi="Arial" w:cs="Arial"/>
                <w:b/>
              </w:rPr>
              <w:t>[</w:t>
            </w:r>
            <w:r w:rsidR="00362F52">
              <w:rPr>
                <w:rFonts w:ascii="Arial" w:eastAsia="Times New Roman" w:hAnsi="Arial" w:cs="Arial"/>
                <w:b/>
              </w:rPr>
              <w:t>Advanced Year Comprehensive Examination</w:t>
            </w:r>
            <w:r w:rsidR="00202795"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3D7BC2" w14:paraId="201EC108" w14:textId="77777777" w:rsidTr="00B813D9">
        <w:trPr>
          <w:jc w:val="center"/>
        </w:trPr>
        <w:tc>
          <w:tcPr>
            <w:tcW w:w="7735" w:type="dxa"/>
          </w:tcPr>
          <w:p w14:paraId="16FFC140" w14:textId="77777777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6CA564F3" w14:textId="2842C29F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and Skills</w:t>
            </w:r>
          </w:p>
        </w:tc>
      </w:tr>
      <w:tr w:rsidR="003D7BC2" w14:paraId="1D611CCA" w14:textId="77777777" w:rsidTr="00B813D9">
        <w:trPr>
          <w:jc w:val="center"/>
        </w:trPr>
        <w:tc>
          <w:tcPr>
            <w:tcW w:w="7735" w:type="dxa"/>
          </w:tcPr>
          <w:p w14:paraId="56E00208" w14:textId="77777777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6ABADA99" w14:textId="2BED5905" w:rsidR="003D7BC2" w:rsidRDefault="003D7BC2" w:rsidP="00175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each Spring semester, students will be administered a</w:t>
            </w:r>
            <w:r w:rsidR="00A1609D">
              <w:rPr>
                <w:rFonts w:ascii="Arial" w:eastAsia="Times New Roman" w:hAnsi="Arial" w:cs="Arial"/>
              </w:rPr>
              <w:t>n</w:t>
            </w:r>
            <w:r w:rsidR="001758D6">
              <w:rPr>
                <w:rFonts w:ascii="Arial" w:eastAsia="Times New Roman" w:hAnsi="Arial" w:cs="Arial"/>
              </w:rPr>
              <w:t xml:space="preserve"> A</w:t>
            </w:r>
            <w:r>
              <w:rPr>
                <w:rFonts w:ascii="Arial" w:eastAsia="Times New Roman" w:hAnsi="Arial" w:cs="Arial"/>
              </w:rPr>
              <w:t xml:space="preserve">dvanced </w:t>
            </w:r>
            <w:r w:rsidR="001758D6">
              <w:rPr>
                <w:rFonts w:ascii="Arial" w:eastAsia="Times New Roman" w:hAnsi="Arial" w:cs="Arial"/>
              </w:rPr>
              <w:t>Year Comprehensive E</w:t>
            </w:r>
            <w:r>
              <w:rPr>
                <w:rFonts w:ascii="Arial" w:eastAsia="Times New Roman" w:hAnsi="Arial" w:cs="Arial"/>
              </w:rPr>
              <w:t xml:space="preserve">xamination in a secure lab on campus </w:t>
            </w:r>
          </w:p>
        </w:tc>
      </w:tr>
      <w:tr w:rsidR="003D7BC2" w14:paraId="64A65A6A" w14:textId="77777777" w:rsidTr="00B813D9">
        <w:trPr>
          <w:jc w:val="center"/>
        </w:trPr>
        <w:tc>
          <w:tcPr>
            <w:tcW w:w="7735" w:type="dxa"/>
          </w:tcPr>
          <w:p w14:paraId="319A38DE" w14:textId="77777777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615" w:type="dxa"/>
          </w:tcPr>
          <w:p w14:paraId="04845B11" w14:textId="0CFCCE4B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Program Faculty</w:t>
            </w:r>
          </w:p>
        </w:tc>
      </w:tr>
      <w:tr w:rsidR="003D7BC2" w14:paraId="68516CB2" w14:textId="77777777" w:rsidTr="00B813D9">
        <w:trPr>
          <w:jc w:val="center"/>
        </w:trPr>
        <w:tc>
          <w:tcPr>
            <w:tcW w:w="7735" w:type="dxa"/>
          </w:tcPr>
          <w:p w14:paraId="5CE77A09" w14:textId="77777777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374189D4" w14:textId="1CE0A634" w:rsidR="003D7BC2" w:rsidRPr="001758D6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 w:rsidRPr="001758D6">
              <w:rPr>
                <w:rFonts w:ascii="Arial" w:eastAsia="Times New Roman" w:hAnsi="Arial" w:cs="Arial"/>
                <w:spacing w:val="-1"/>
              </w:rPr>
              <w:t>Stud</w:t>
            </w:r>
            <w:r w:rsidRPr="001758D6">
              <w:rPr>
                <w:rFonts w:ascii="Arial" w:eastAsia="Times New Roman" w:hAnsi="Arial" w:cs="Arial"/>
                <w:spacing w:val="1"/>
              </w:rPr>
              <w:t>e</w:t>
            </w:r>
            <w:r w:rsidRPr="001758D6">
              <w:rPr>
                <w:rFonts w:ascii="Arial" w:eastAsia="Times New Roman" w:hAnsi="Arial" w:cs="Arial"/>
                <w:spacing w:val="-1"/>
              </w:rPr>
              <w:t>nt</w:t>
            </w:r>
            <w:r w:rsidRPr="001758D6">
              <w:rPr>
                <w:rFonts w:ascii="Arial" w:eastAsia="Times New Roman" w:hAnsi="Arial" w:cs="Arial"/>
              </w:rPr>
              <w:t>s</w:t>
            </w:r>
            <w:r w:rsidRPr="001758D6">
              <w:rPr>
                <w:rFonts w:ascii="Arial" w:eastAsia="Times New Roman" w:hAnsi="Arial" w:cs="Arial"/>
                <w:spacing w:val="-1"/>
              </w:rPr>
              <w:t xml:space="preserve"> mus</w:t>
            </w:r>
            <w:r w:rsidRPr="001758D6">
              <w:rPr>
                <w:rFonts w:ascii="Arial" w:eastAsia="Times New Roman" w:hAnsi="Arial" w:cs="Arial"/>
              </w:rPr>
              <w:t>t</w:t>
            </w:r>
            <w:r w:rsidRPr="001758D6">
              <w:rPr>
                <w:rFonts w:ascii="Arial" w:eastAsia="Times New Roman" w:hAnsi="Arial" w:cs="Arial"/>
                <w:spacing w:val="-1"/>
              </w:rPr>
              <w:t xml:space="preserve"> sco</w:t>
            </w:r>
            <w:r w:rsidRPr="001758D6">
              <w:rPr>
                <w:rFonts w:ascii="Arial" w:eastAsia="Times New Roman" w:hAnsi="Arial" w:cs="Arial"/>
                <w:spacing w:val="1"/>
              </w:rPr>
              <w:t>r</w:t>
            </w:r>
            <w:r w:rsidRPr="001758D6">
              <w:rPr>
                <w:rFonts w:ascii="Arial" w:eastAsia="Times New Roman" w:hAnsi="Arial" w:cs="Arial"/>
              </w:rPr>
              <w:t>e</w:t>
            </w:r>
            <w:r w:rsidRPr="001758D6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1758D6">
              <w:rPr>
                <w:rFonts w:ascii="Arial" w:eastAsia="Times New Roman" w:hAnsi="Arial" w:cs="Arial"/>
              </w:rPr>
              <w:t xml:space="preserve">a 70% or higher on </w:t>
            </w:r>
            <w:r w:rsidR="001758D6" w:rsidRPr="001758D6">
              <w:rPr>
                <w:rFonts w:ascii="Arial" w:eastAsia="Times New Roman" w:hAnsi="Arial" w:cs="Arial"/>
              </w:rPr>
              <w:t xml:space="preserve">Advanced Year </w:t>
            </w:r>
            <w:r w:rsidRPr="001758D6">
              <w:rPr>
                <w:rFonts w:ascii="Arial" w:eastAsia="Times New Roman" w:hAnsi="Arial" w:cs="Arial"/>
              </w:rPr>
              <w:t>Comprehensive Examination</w:t>
            </w:r>
          </w:p>
        </w:tc>
      </w:tr>
      <w:tr w:rsidR="003D7BC2" w14:paraId="0C753ECF" w14:textId="77777777" w:rsidTr="00B813D9">
        <w:trPr>
          <w:jc w:val="center"/>
        </w:trPr>
        <w:tc>
          <w:tcPr>
            <w:tcW w:w="7735" w:type="dxa"/>
          </w:tcPr>
          <w:p w14:paraId="16C3CAF9" w14:textId="386FF91D" w:rsidR="003D7BC2" w:rsidRPr="00AC3970" w:rsidRDefault="003D7BC2" w:rsidP="003D7BC2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1615" w:type="dxa"/>
          </w:tcPr>
          <w:p w14:paraId="704E71EB" w14:textId="77777777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D7BC2" w14:paraId="79CC1EA3" w14:textId="77777777" w:rsidTr="00B813D9">
        <w:trPr>
          <w:jc w:val="center"/>
        </w:trPr>
        <w:tc>
          <w:tcPr>
            <w:tcW w:w="7735" w:type="dxa"/>
          </w:tcPr>
          <w:p w14:paraId="08F73730" w14:textId="77777777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0F0CD175" w14:textId="095EF543" w:rsidR="003D7BC2" w:rsidRDefault="003D7BC2" w:rsidP="003D7B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</w:tr>
      <w:tr w:rsidR="00961DF7" w14:paraId="7AEBE484" w14:textId="77777777" w:rsidTr="00B813D9">
        <w:trPr>
          <w:jc w:val="center"/>
        </w:trPr>
        <w:tc>
          <w:tcPr>
            <w:tcW w:w="7735" w:type="dxa"/>
          </w:tcPr>
          <w:p w14:paraId="26C048B4" w14:textId="3C5E23E3" w:rsidR="00961DF7" w:rsidRPr="00AC3970" w:rsidRDefault="00961DF7" w:rsidP="003D7BC2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15" w:type="dxa"/>
          </w:tcPr>
          <w:p w14:paraId="39B1F40A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67494350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1BF0285D" w14:textId="02939BFA" w:rsidR="00961DF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73E84B90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0E03CD64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3D7BC2">
        <w:rPr>
          <w:rFonts w:ascii="Arial" w:eastAsia="Times New Roman" w:hAnsi="Arial" w:cs="Arial"/>
          <w:b/>
          <w:bCs/>
        </w:rPr>
        <w:t>20</w:t>
      </w:r>
      <w:r w:rsidR="003D7BC2" w:rsidRPr="003D7BC2">
        <w:rPr>
          <w:rFonts w:ascii="Arial" w:eastAsia="Times New Roman" w:hAnsi="Arial" w:cs="Arial"/>
          <w:b/>
          <w:bCs/>
        </w:rPr>
        <w:t>19</w:t>
      </w:r>
      <w:r w:rsidRPr="003D7BC2">
        <w:rPr>
          <w:rFonts w:ascii="Arial" w:eastAsia="Times New Roman" w:hAnsi="Arial" w:cs="Arial"/>
          <w:b/>
          <w:bCs/>
        </w:rPr>
        <w:t>-20</w:t>
      </w:r>
      <w:r w:rsidR="003D7BC2" w:rsidRPr="003D7BC2">
        <w:rPr>
          <w:rFonts w:ascii="Arial" w:eastAsia="Times New Roman" w:hAnsi="Arial" w:cs="Arial"/>
          <w:b/>
          <w:bCs/>
        </w:rPr>
        <w:t>20</w:t>
      </w:r>
      <w:r w:rsidRPr="003D7BC2">
        <w:rPr>
          <w:rFonts w:ascii="Arial" w:eastAsia="Times New Roman" w:hAnsi="Arial" w:cs="Arial"/>
          <w:b/>
          <w:bCs/>
        </w:rPr>
        <w:t>)</w:t>
      </w:r>
      <w:r w:rsidRPr="003D7BC2">
        <w:rPr>
          <w:rFonts w:ascii="Arial" w:eastAsia="Times New Roman" w:hAnsi="Arial" w:cs="Arial"/>
        </w:rPr>
        <w:t> </w:t>
      </w:r>
    </w:p>
    <w:p w14:paraId="5CC312DB" w14:textId="4E817D8E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1A0203">
        <w:rPr>
          <w:rFonts w:ascii="Arial" w:eastAsia="Times New Roman" w:hAnsi="Arial" w:cs="Arial"/>
          <w:b/>
          <w:bCs/>
        </w:rPr>
        <w:t>(TWU-UNT Campuses/face to face</w:t>
      </w:r>
      <w:r w:rsidR="00B35FF2" w:rsidRPr="00B35FF2">
        <w:rPr>
          <w:rFonts w:ascii="Arial" w:eastAsia="Times New Roman" w:hAnsi="Arial" w:cs="Arial"/>
          <w:b/>
          <w:bCs/>
        </w:rPr>
        <w:t>)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708"/>
        <w:gridCol w:w="1841"/>
        <w:gridCol w:w="2299"/>
        <w:gridCol w:w="2070"/>
        <w:gridCol w:w="2430"/>
      </w:tblGrid>
      <w:tr w:rsidR="00444D06" w:rsidRPr="00B979F0" w14:paraId="09933C5B" w14:textId="77777777" w:rsidTr="001758D6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9E35ED"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D2444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D24440" w:rsidRDefault="00D2444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0EA9A30B" w:rsidR="00444D06" w:rsidRPr="00B979F0" w:rsidRDefault="00444D06" w:rsidP="00893E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</w:t>
            </w:r>
            <w:r w:rsidR="00380778">
              <w:rPr>
                <w:rFonts w:ascii="Arial" w:eastAsia="Times New Roman" w:hAnsi="Arial" w:cs="Arial"/>
                <w:b/>
                <w:bCs/>
              </w:rPr>
              <w:t>ADVANCED</w:t>
            </w:r>
            <w:r w:rsidR="001758D6">
              <w:rPr>
                <w:rFonts w:ascii="Arial" w:eastAsia="Times New Roman" w:hAnsi="Arial" w:cs="Arial"/>
                <w:b/>
                <w:bCs/>
              </w:rPr>
              <w:t xml:space="preserve"> GENERALIST</w:t>
            </w:r>
            <w:r w:rsidR="0038077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B979F0">
              <w:rPr>
                <w:rFonts w:ascii="Arial" w:eastAsia="Times New Roman" w:hAnsi="Arial" w:cs="Arial"/>
                <w:b/>
                <w:bCs/>
              </w:rPr>
              <w:t>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B2D72" w:rsidRPr="00B979F0" w14:paraId="705BBA38" w14:textId="77777777" w:rsidTr="001758D6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230AB775" w:rsidR="005B2D72" w:rsidRPr="00B979F0" w:rsidRDefault="005B2D72" w:rsidP="009338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93381D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ED978" w14:textId="2BEF1948" w:rsidR="005B2D72" w:rsidRDefault="00380778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380778">
              <w:rPr>
                <w:rFonts w:ascii="Arial" w:eastAsia="Times New Roman" w:hAnsi="Arial" w:cs="Arial"/>
                <w:b/>
              </w:rPr>
              <w:t xml:space="preserve">Advanced </w:t>
            </w:r>
            <w:r w:rsidR="001758D6">
              <w:rPr>
                <w:rFonts w:ascii="Arial" w:eastAsia="Times New Roman" w:hAnsi="Arial" w:cs="Arial"/>
                <w:b/>
              </w:rPr>
              <w:t xml:space="preserve">Generalist </w:t>
            </w:r>
            <w:r w:rsidRPr="00380778">
              <w:rPr>
                <w:rFonts w:ascii="Arial" w:eastAsia="Times New Roman" w:hAnsi="Arial" w:cs="Arial"/>
                <w:b/>
              </w:rPr>
              <w:t>Practice</w:t>
            </w:r>
          </w:p>
          <w:p w14:paraId="36C628D6" w14:textId="77777777" w:rsidR="003B5E03" w:rsidRPr="00380778" w:rsidRDefault="003B5E03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4699B213" w14:textId="3A14D99B" w:rsidR="005B2D72" w:rsidRPr="00B979F0" w:rsidRDefault="005B2D72" w:rsidP="009338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93381D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93C73" w14:textId="7AA7D6C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AF025" w14:textId="3208120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390FD27B" w14:textId="77777777" w:rsidTr="001758D6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0BD2E155" w:rsidR="005B2D72" w:rsidRPr="003B5E03" w:rsidRDefault="0093381D" w:rsidP="003B5E03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3381D">
              <w:rPr>
                <w:szCs w:val="20"/>
              </w:rPr>
              <w:t>0% of students will demons</w:t>
            </w:r>
            <w:r w:rsidR="003B5E03"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</w:t>
            </w:r>
            <w:r w:rsidR="003B5E03">
              <w:rPr>
                <w:szCs w:val="20"/>
              </w:rPr>
              <w:t xml:space="preserve">Generalist </w:t>
            </w:r>
            <w:r>
              <w:rPr>
                <w:szCs w:val="20"/>
              </w:rPr>
              <w:t xml:space="preserve">Field </w:t>
            </w:r>
            <w:r>
              <w:rPr>
                <w:szCs w:val="20"/>
              </w:rPr>
              <w:lastRenderedPageBreak/>
              <w:t>Evaluation results and Generalist Year Comprehensive Exam)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341B2C15" w:rsidR="005B2D72" w:rsidRPr="003B5E03" w:rsidRDefault="003B5E03" w:rsidP="003B5E0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(Advanced Field </w:t>
            </w:r>
            <w:r>
              <w:rPr>
                <w:szCs w:val="20"/>
              </w:rPr>
              <w:lastRenderedPageBreak/>
              <w:t>Evaluation results and Advanced Year Comprehensive Exam)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4AADE" w14:textId="77777777" w:rsidR="001F7792" w:rsidRDefault="000E297A" w:rsidP="001F7792">
            <w:pPr>
              <w:jc w:val="center"/>
              <w:rPr>
                <w:sz w:val="24"/>
                <w:szCs w:val="24"/>
                <w:highlight w:val="lightGray"/>
              </w:rPr>
            </w:pPr>
            <w:r w:rsidRPr="001F7792">
              <w:rPr>
                <w:sz w:val="24"/>
                <w:szCs w:val="24"/>
                <w:highlight w:val="lightGray"/>
              </w:rPr>
              <w:lastRenderedPageBreak/>
              <w:t>(</w:t>
            </w:r>
            <w:r w:rsidR="003B5E03" w:rsidRPr="001F7792">
              <w:rPr>
                <w:sz w:val="24"/>
                <w:szCs w:val="24"/>
                <w:highlight w:val="lightGray"/>
              </w:rPr>
              <w:t>93.56</w:t>
            </w:r>
            <w:r w:rsidRPr="001F7792">
              <w:rPr>
                <w:sz w:val="24"/>
                <w:szCs w:val="24"/>
                <w:highlight w:val="lightGray"/>
              </w:rPr>
              <w:t xml:space="preserve"> + 100/2) =</w:t>
            </w:r>
          </w:p>
          <w:p w14:paraId="68C29FA9" w14:textId="328BDB52" w:rsidR="005B2D72" w:rsidRPr="001F7792" w:rsidRDefault="000E297A" w:rsidP="001F7792">
            <w:pPr>
              <w:jc w:val="center"/>
              <w:rPr>
                <w:sz w:val="24"/>
                <w:szCs w:val="24"/>
                <w:highlight w:val="lightGray"/>
              </w:rPr>
            </w:pPr>
            <w:r w:rsidRPr="001F7792">
              <w:rPr>
                <w:sz w:val="24"/>
                <w:szCs w:val="24"/>
                <w:highlight w:val="lightGray"/>
              </w:rPr>
              <w:t xml:space="preserve"> 96.78%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2DF2B" w14:textId="77777777" w:rsidR="005B2D72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(92.18 + 96.29/2) = </w:t>
            </w:r>
          </w:p>
          <w:p w14:paraId="5FFC4FD0" w14:textId="77777777" w:rsidR="001F7792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0D741387" w14:textId="6D8EC7D6" w:rsidR="001F7792" w:rsidRPr="00B979F0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94.24%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DE28F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5C47" w14:textId="2049B58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0AC3C9E1" w14:textId="77777777" w:rsidTr="001758D6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6178525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20EBA984" w:rsidR="005B2D72" w:rsidRPr="003B5E03" w:rsidRDefault="003B5E03" w:rsidP="003B5E03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(Generalist Field Evaluation results and Generalist Year Comprehensive Exam)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1ADF502F" w:rsidR="005B2D72" w:rsidRPr="00B979F0" w:rsidRDefault="003B5E03" w:rsidP="003B5E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Cs w:val="20"/>
              </w:rPr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(Advanced Field Evaluation results and Advanced Year Comprehensive Exam)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3879A" w14:textId="6ADC7185" w:rsidR="000E297A" w:rsidRDefault="000E297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(91.76 + 100/2) =</w:t>
            </w:r>
          </w:p>
          <w:p w14:paraId="3A699602" w14:textId="77777777" w:rsidR="001F7792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26E44EF" w14:textId="725605F8" w:rsidR="005B2D72" w:rsidRPr="00B979F0" w:rsidRDefault="000E297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95.88% 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4D761" w14:textId="77777777" w:rsidR="005B2D72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(91.8 + 96.29/2) =</w:t>
            </w:r>
          </w:p>
          <w:p w14:paraId="59342729" w14:textId="77777777" w:rsidR="001F7792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B5775E4" w14:textId="40CF39FE" w:rsidR="001F7792" w:rsidRPr="00B979F0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94.04%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28957" w14:textId="1AFC447F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E03C8" w14:textId="54E3B50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4CCAF11" w14:textId="77777777" w:rsidTr="001758D6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BD799CD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60831C90" w:rsidR="005B2D72" w:rsidRPr="003B5E03" w:rsidRDefault="003B5E03" w:rsidP="003B5E03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(Generalist Field Evaluation results and Generalist Year Comprehensive Exam)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2FE354D8" w:rsidR="005B2D72" w:rsidRPr="00B979F0" w:rsidRDefault="003B5E03" w:rsidP="003B5E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Cs w:val="20"/>
              </w:rPr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(Advanced Field Evaluation results and Advanced Year Comprehensive Exam)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DF1A0" w14:textId="77777777" w:rsidR="000E297A" w:rsidRDefault="000E297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(90.45 + 100/2) =</w:t>
            </w:r>
          </w:p>
          <w:p w14:paraId="346E67F0" w14:textId="77777777" w:rsidR="000E297A" w:rsidRDefault="000E297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77502AB" w14:textId="4C73ACA0" w:rsidR="005B2D72" w:rsidRPr="00B979F0" w:rsidRDefault="000E297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95.23% 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B7F058" w14:textId="77777777" w:rsidR="005B2D72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(88.9 + 96.29/2) = </w:t>
            </w:r>
          </w:p>
          <w:p w14:paraId="2F8C1E2A" w14:textId="77777777" w:rsidR="00B673DA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EF4190F" w14:textId="2D6E10A5" w:rsidR="00B673DA" w:rsidRPr="00B979F0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92.60%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24479" w14:textId="2B8E25D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7F69C" w14:textId="4EB38A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716FD385" w14:textId="77777777" w:rsidTr="001758D6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718C545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in Practice-informed Research and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52D2152C" w:rsidR="005B2D72" w:rsidRPr="003B5E03" w:rsidRDefault="003B5E03" w:rsidP="003B5E0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</w:t>
            </w:r>
            <w:r w:rsidRPr="0093381D">
              <w:rPr>
                <w:szCs w:val="20"/>
              </w:rPr>
              <w:lastRenderedPageBreak/>
              <w:t>measures</w:t>
            </w:r>
            <w:r>
              <w:rPr>
                <w:szCs w:val="20"/>
              </w:rPr>
              <w:t xml:space="preserve"> (Generalist Field Evaluation results and Generalist Year Comprehensive Exam)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3F3AA382" w:rsidR="005B2D72" w:rsidRPr="00B979F0" w:rsidRDefault="003B5E03" w:rsidP="003B5E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Cs w:val="20"/>
              </w:rPr>
              <w:lastRenderedPageBreak/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(Advanced Field Evaluation results and Advanced Year Comprehensive Exam)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067C6" w14:textId="123DC514" w:rsidR="005B2D72" w:rsidRDefault="000E297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(</w:t>
            </w:r>
            <w:r w:rsidR="001F7792">
              <w:rPr>
                <w:rFonts w:ascii="Arial" w:eastAsia="Times New Roman" w:hAnsi="Arial" w:cs="Arial"/>
              </w:rPr>
              <w:t>91</w:t>
            </w:r>
            <w:r>
              <w:rPr>
                <w:rFonts w:ascii="Arial" w:eastAsia="Times New Roman" w:hAnsi="Arial" w:cs="Arial"/>
              </w:rPr>
              <w:t xml:space="preserve"> + 100/2) =</w:t>
            </w:r>
          </w:p>
          <w:p w14:paraId="04088950" w14:textId="77777777" w:rsidR="000E297A" w:rsidRDefault="000E297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1B6C0B7" w14:textId="01B972F6" w:rsidR="000E297A" w:rsidRPr="00B979F0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95.5</w:t>
            </w:r>
            <w:r w:rsidR="000E297A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1462E" w14:textId="77777777" w:rsidR="005B2D72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(91.2 + 96.29/2) =</w:t>
            </w:r>
          </w:p>
          <w:p w14:paraId="77A92A2A" w14:textId="77777777" w:rsidR="00B673DA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B0C051E" w14:textId="2FC38E49" w:rsidR="00B673DA" w:rsidRPr="00B979F0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93.75%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D4B88" w14:textId="53DED45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027B3" w14:textId="5B49DA8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6CF4B6F3" w14:textId="77777777" w:rsidTr="001758D6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646E5469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2CD71875" w:rsidR="005B2D72" w:rsidRPr="003B5E03" w:rsidRDefault="003B5E03" w:rsidP="003B5E03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(Generalist Field Evaluation results and Generalist Year Comprehensive Exam)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479F7F2E" w:rsidR="005B2D72" w:rsidRPr="00B979F0" w:rsidRDefault="003B5E03" w:rsidP="003B5E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Cs w:val="20"/>
              </w:rPr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(Advanced Field Evaluation results and Advanced Year Comprehensive Exam)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4FB45" w14:textId="77777777" w:rsidR="001F7792" w:rsidRDefault="001F7792" w:rsidP="001F77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(93.03 + 100/2) =</w:t>
            </w:r>
          </w:p>
          <w:p w14:paraId="3FB84A40" w14:textId="77777777" w:rsidR="001F7792" w:rsidRDefault="001F7792" w:rsidP="001F77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6CD1189" w14:textId="1C055E55" w:rsidR="005B2D72" w:rsidRPr="00B979F0" w:rsidRDefault="001F7792" w:rsidP="001F77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96.52%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97511" w14:textId="77777777" w:rsidR="005B2D72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(92.23 + 96.29/2) = </w:t>
            </w:r>
          </w:p>
          <w:p w14:paraId="53AFF5BC" w14:textId="77777777" w:rsidR="00B673DA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426ACF5" w14:textId="207320B0" w:rsidR="00B673DA" w:rsidRPr="00B979F0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94.26%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60B0B" w14:textId="01B7A4B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E2D18" w14:textId="241BA511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41372A28" w14:textId="77777777" w:rsidTr="001758D6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162CE73E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6007F88D" w:rsidR="005B2D72" w:rsidRPr="003B5E03" w:rsidRDefault="003B5E03" w:rsidP="003B5E03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(Generalist Field Evaluation results and Generalist Year Comprehensive Exam)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4CDED017" w:rsidR="005B2D72" w:rsidRPr="00B979F0" w:rsidRDefault="003B5E03" w:rsidP="003B5E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Cs w:val="20"/>
              </w:rPr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(Advanced Field Evaluation results and Advanced Year Comprehensive Exam)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E1427" w14:textId="77777777" w:rsidR="005B2D72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(91.4 + 100/2) = </w:t>
            </w:r>
          </w:p>
          <w:p w14:paraId="0E0866C0" w14:textId="77777777" w:rsidR="001F7792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2F42DDE" w14:textId="735A8BF2" w:rsidR="001F7792" w:rsidRPr="00B979F0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95.7%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20B13" w14:textId="77777777" w:rsidR="005B2D72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(88.75 + 96.29/2) = </w:t>
            </w:r>
          </w:p>
          <w:p w14:paraId="7840D7D6" w14:textId="77777777" w:rsidR="00B673DA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C90559E" w14:textId="6AA53748" w:rsidR="00B673DA" w:rsidRPr="00B979F0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92.52%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18289" w14:textId="08757F9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7F5A2" w14:textId="3D24CF3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F76E86A" w14:textId="77777777" w:rsidTr="001758D6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07F8C9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7: Assess Individuals,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2A74DB26" w:rsidR="005B2D72" w:rsidRPr="003B5E03" w:rsidRDefault="003B5E03" w:rsidP="003B5E0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 xml:space="preserve">trate </w:t>
            </w:r>
            <w:r>
              <w:rPr>
                <w:szCs w:val="20"/>
              </w:rPr>
              <w:lastRenderedPageBreak/>
              <w:t>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(Generalist Field Evaluation results and Generalist Year Comprehensive Exam)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1AE1EE08" w:rsidR="005B2D72" w:rsidRPr="00B979F0" w:rsidRDefault="003B5E03" w:rsidP="003B5E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Cs w:val="20"/>
              </w:rPr>
              <w:lastRenderedPageBreak/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 xml:space="preserve">trate competence </w:t>
            </w:r>
            <w:r>
              <w:rPr>
                <w:szCs w:val="20"/>
              </w:rPr>
              <w:lastRenderedPageBreak/>
              <w:t>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(Advanced Field Evaluation results and Advanced Year Comprehensive Exam)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B7A598" w14:textId="77777777" w:rsidR="005B2D72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(91.3 +100/2) = </w:t>
            </w:r>
          </w:p>
          <w:p w14:paraId="4D2FCC74" w14:textId="77777777" w:rsidR="001F7792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089D7A5" w14:textId="3DC3550F" w:rsidR="001F7792" w:rsidRPr="00B979F0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95.7%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6BFD0" w14:textId="77777777" w:rsidR="005B2D72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(93.025 + 96.29/2) =</w:t>
            </w:r>
          </w:p>
          <w:p w14:paraId="0F63D234" w14:textId="77777777" w:rsidR="00B673DA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3229514" w14:textId="0383C765" w:rsidR="00B673DA" w:rsidRPr="00B979F0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94.66%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E0CB0" w14:textId="123A5615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F6FF5" w14:textId="56EF45F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721B8E24" w14:textId="77777777" w:rsidTr="001758D6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83975A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4469D09C" w:rsidR="005B2D72" w:rsidRPr="003B5E03" w:rsidRDefault="003B5E03" w:rsidP="003B5E03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(Generalist Field Evaluation results and Generalist Year Comprehensive Exam)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68755D0E" w:rsidR="005B2D72" w:rsidRPr="00B979F0" w:rsidRDefault="003B5E03" w:rsidP="003B5E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Cs w:val="20"/>
              </w:rPr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(Advanced Field Evaluation results and Advanced Year Comprehensive Exam)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2EEE7" w14:textId="77777777" w:rsidR="005B2D72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(92.54 + 100) =</w:t>
            </w:r>
          </w:p>
          <w:p w14:paraId="6EFAD398" w14:textId="77777777" w:rsidR="001F7792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1638B8C" w14:textId="2794503A" w:rsidR="001F7792" w:rsidRPr="00B979F0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96.27%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53180" w14:textId="77777777" w:rsidR="005B2D72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(93.36 + 96.29/2) =</w:t>
            </w:r>
          </w:p>
          <w:p w14:paraId="3EE382CD" w14:textId="77777777" w:rsidR="00B673DA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ED7544" w14:textId="391DC5A5" w:rsidR="00B673DA" w:rsidRPr="00B979F0" w:rsidRDefault="00B673D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94.83%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891C3" w14:textId="59BDFFA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910F0" w14:textId="6A82DCD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5D2806A7" w14:textId="77777777" w:rsidTr="001758D6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1DC8E41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6D35CF97" w:rsidR="005B2D72" w:rsidRPr="003B5E03" w:rsidRDefault="003B5E03" w:rsidP="003B5E03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(Generalist Field Evaluation results and Generalist Year Comprehensive Exam)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797FCC1B" w:rsidR="005B2D72" w:rsidRPr="00B979F0" w:rsidRDefault="003B5E03" w:rsidP="003B5E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Cs w:val="20"/>
              </w:rPr>
              <w:t>7</w:t>
            </w:r>
            <w:r w:rsidRPr="0093381D">
              <w:rPr>
                <w:szCs w:val="20"/>
              </w:rPr>
              <w:t>0% of students will demons</w:t>
            </w:r>
            <w:r>
              <w:rPr>
                <w:szCs w:val="20"/>
              </w:rPr>
              <w:t>trate competence inclusive of 2</w:t>
            </w:r>
            <w:r w:rsidRPr="0093381D">
              <w:rPr>
                <w:szCs w:val="20"/>
              </w:rPr>
              <w:t xml:space="preserve"> measures</w:t>
            </w:r>
            <w:r>
              <w:rPr>
                <w:szCs w:val="20"/>
              </w:rPr>
              <w:t xml:space="preserve"> (Advanced Field Evaluation results and Advanced Year Comprehensive Exam)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98224" w14:textId="77777777" w:rsidR="005B2D72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(87.75 + 100/2) = </w:t>
            </w:r>
          </w:p>
          <w:p w14:paraId="5FD6FF9F" w14:textId="77777777" w:rsidR="001F7792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9456936" w14:textId="561972B1" w:rsidR="001F7792" w:rsidRPr="00B979F0" w:rsidRDefault="001F779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93.88%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F9865" w14:textId="40C6C5AD" w:rsidR="00B673DA" w:rsidRDefault="00B673DA" w:rsidP="00B67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(92.6 + 96.29/2) =</w:t>
            </w:r>
          </w:p>
          <w:p w14:paraId="11162E51" w14:textId="77777777" w:rsidR="00B673DA" w:rsidRDefault="00B673DA" w:rsidP="00B67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E1F08B" w14:textId="50E643D1" w:rsidR="005B2D72" w:rsidRPr="00B979F0" w:rsidRDefault="00B673DA" w:rsidP="00B673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94.45%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5D99D" w14:textId="7B0BD94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B8D49" w14:textId="371EC4B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12ACA744" w14:textId="5D429EE8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A53EB2D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sectPr w:rsidR="00517B8B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296D2" w14:textId="77777777" w:rsidR="005958DD" w:rsidRDefault="005958DD" w:rsidP="00604D8A">
      <w:pPr>
        <w:spacing w:after="0" w:line="240" w:lineRule="auto"/>
      </w:pPr>
      <w:r>
        <w:separator/>
      </w:r>
    </w:p>
  </w:endnote>
  <w:endnote w:type="continuationSeparator" w:id="0">
    <w:p w14:paraId="633624EE" w14:textId="77777777" w:rsidR="005958DD" w:rsidRDefault="005958DD" w:rsidP="00604D8A">
      <w:pPr>
        <w:spacing w:after="0" w:line="240" w:lineRule="auto"/>
      </w:pPr>
      <w:r>
        <w:continuationSeparator/>
      </w:r>
    </w:p>
  </w:endnote>
  <w:endnote w:type="continuationNotice" w:id="1">
    <w:p w14:paraId="6EAAB6FD" w14:textId="77777777" w:rsidR="005958DD" w:rsidRDefault="00595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="00C41BCC">
          <w:rPr>
            <w:rFonts w:ascii="Arial" w:hAnsi="Arial" w:cs="Arial"/>
            <w:b/>
            <w:noProof/>
          </w:rPr>
          <w:t>9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058AE" w14:textId="77777777" w:rsidR="005958DD" w:rsidRDefault="005958DD" w:rsidP="00604D8A">
      <w:pPr>
        <w:spacing w:after="0" w:line="240" w:lineRule="auto"/>
      </w:pPr>
      <w:r>
        <w:separator/>
      </w:r>
    </w:p>
  </w:footnote>
  <w:footnote w:type="continuationSeparator" w:id="0">
    <w:p w14:paraId="0D8757DB" w14:textId="77777777" w:rsidR="005958DD" w:rsidRDefault="005958DD" w:rsidP="00604D8A">
      <w:pPr>
        <w:spacing w:after="0" w:line="240" w:lineRule="auto"/>
      </w:pPr>
      <w:r>
        <w:continuationSeparator/>
      </w:r>
    </w:p>
  </w:footnote>
  <w:footnote w:type="continuationNotice" w:id="1">
    <w:p w14:paraId="2FFEE901" w14:textId="77777777" w:rsidR="005958DD" w:rsidRDefault="005958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06"/>
    <w:rsid w:val="00000A60"/>
    <w:rsid w:val="000125FA"/>
    <w:rsid w:val="00015200"/>
    <w:rsid w:val="000A56A2"/>
    <w:rsid w:val="000B4281"/>
    <w:rsid w:val="000E00D8"/>
    <w:rsid w:val="000E297A"/>
    <w:rsid w:val="000E5A3B"/>
    <w:rsid w:val="000F14A5"/>
    <w:rsid w:val="000F79F8"/>
    <w:rsid w:val="00106F13"/>
    <w:rsid w:val="00117305"/>
    <w:rsid w:val="001252D3"/>
    <w:rsid w:val="00136DA1"/>
    <w:rsid w:val="00151F73"/>
    <w:rsid w:val="001539AD"/>
    <w:rsid w:val="00154E04"/>
    <w:rsid w:val="0016278A"/>
    <w:rsid w:val="001758D6"/>
    <w:rsid w:val="001A0203"/>
    <w:rsid w:val="001F7792"/>
    <w:rsid w:val="00202795"/>
    <w:rsid w:val="00241E29"/>
    <w:rsid w:val="002727E8"/>
    <w:rsid w:val="00286D3A"/>
    <w:rsid w:val="00287263"/>
    <w:rsid w:val="00291777"/>
    <w:rsid w:val="002C0C73"/>
    <w:rsid w:val="002D69E9"/>
    <w:rsid w:val="002E3DEA"/>
    <w:rsid w:val="002F1073"/>
    <w:rsid w:val="002F7A46"/>
    <w:rsid w:val="00310267"/>
    <w:rsid w:val="00324D0F"/>
    <w:rsid w:val="0036039C"/>
    <w:rsid w:val="00362F52"/>
    <w:rsid w:val="00372199"/>
    <w:rsid w:val="00380778"/>
    <w:rsid w:val="003B310D"/>
    <w:rsid w:val="003B5E03"/>
    <w:rsid w:val="003D7BC2"/>
    <w:rsid w:val="00413873"/>
    <w:rsid w:val="00444D06"/>
    <w:rsid w:val="00467B00"/>
    <w:rsid w:val="004C3C6C"/>
    <w:rsid w:val="004F3A9B"/>
    <w:rsid w:val="0050368F"/>
    <w:rsid w:val="00517B8B"/>
    <w:rsid w:val="00524A2C"/>
    <w:rsid w:val="00530125"/>
    <w:rsid w:val="00530654"/>
    <w:rsid w:val="00540B74"/>
    <w:rsid w:val="00575801"/>
    <w:rsid w:val="005854DA"/>
    <w:rsid w:val="005907B1"/>
    <w:rsid w:val="005958DD"/>
    <w:rsid w:val="005B2D72"/>
    <w:rsid w:val="005B5F2E"/>
    <w:rsid w:val="005C3AB4"/>
    <w:rsid w:val="00604D8A"/>
    <w:rsid w:val="00625C07"/>
    <w:rsid w:val="00655256"/>
    <w:rsid w:val="00660299"/>
    <w:rsid w:val="00670277"/>
    <w:rsid w:val="006809E8"/>
    <w:rsid w:val="006F15CB"/>
    <w:rsid w:val="007334AA"/>
    <w:rsid w:val="00787F88"/>
    <w:rsid w:val="007A43FC"/>
    <w:rsid w:val="007A45A1"/>
    <w:rsid w:val="007C1020"/>
    <w:rsid w:val="008007B5"/>
    <w:rsid w:val="00805C02"/>
    <w:rsid w:val="00807F57"/>
    <w:rsid w:val="00812AA1"/>
    <w:rsid w:val="00843B1A"/>
    <w:rsid w:val="008564ED"/>
    <w:rsid w:val="00893E96"/>
    <w:rsid w:val="008E065E"/>
    <w:rsid w:val="0093381D"/>
    <w:rsid w:val="00946183"/>
    <w:rsid w:val="00961DF7"/>
    <w:rsid w:val="009717AE"/>
    <w:rsid w:val="009A7803"/>
    <w:rsid w:val="009E35ED"/>
    <w:rsid w:val="009E4A01"/>
    <w:rsid w:val="009F37C7"/>
    <w:rsid w:val="00A03638"/>
    <w:rsid w:val="00A1609D"/>
    <w:rsid w:val="00A16A17"/>
    <w:rsid w:val="00A51395"/>
    <w:rsid w:val="00A61C6D"/>
    <w:rsid w:val="00A62675"/>
    <w:rsid w:val="00A82B71"/>
    <w:rsid w:val="00AB1732"/>
    <w:rsid w:val="00AD127E"/>
    <w:rsid w:val="00AD7655"/>
    <w:rsid w:val="00B20B45"/>
    <w:rsid w:val="00B244E9"/>
    <w:rsid w:val="00B357ED"/>
    <w:rsid w:val="00B35FF2"/>
    <w:rsid w:val="00B64AA6"/>
    <w:rsid w:val="00B673DA"/>
    <w:rsid w:val="00B807BA"/>
    <w:rsid w:val="00B813D9"/>
    <w:rsid w:val="00BC666E"/>
    <w:rsid w:val="00C01A5C"/>
    <w:rsid w:val="00C41BCC"/>
    <w:rsid w:val="00C7271C"/>
    <w:rsid w:val="00C80F20"/>
    <w:rsid w:val="00C9560D"/>
    <w:rsid w:val="00D043AB"/>
    <w:rsid w:val="00D24440"/>
    <w:rsid w:val="00D72EA8"/>
    <w:rsid w:val="00D803D1"/>
    <w:rsid w:val="00DB2E4E"/>
    <w:rsid w:val="00DD7541"/>
    <w:rsid w:val="00DF16FF"/>
    <w:rsid w:val="00E51FE9"/>
    <w:rsid w:val="00E85AD7"/>
    <w:rsid w:val="00EE3716"/>
    <w:rsid w:val="00EF0F5D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3BB7B-75F8-45CA-BA28-9EF6BEF19097}">
  <ds:schemaRefs>
    <ds:schemaRef ds:uri="http://purl.org/dc/dcmitype/"/>
    <ds:schemaRef ds:uri="http://schemas.microsoft.com/office/2006/documentManagement/types"/>
    <ds:schemaRef ds:uri="4fef20d4-fe9d-46c5-a725-2fbcf473c1f0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c0356f7f-482a-4953-aba2-5ca98e295a56"/>
  </ds:schemaRefs>
</ds:datastoreItem>
</file>

<file path=customXml/itemProps4.xml><?xml version="1.0" encoding="utf-8"?>
<ds:datastoreItem xmlns:ds="http://schemas.openxmlformats.org/officeDocument/2006/customXml" ds:itemID="{DD3D9B43-6AF6-45A4-B8C0-C03F80C2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Colvin, Alex</cp:lastModifiedBy>
  <cp:revision>8</cp:revision>
  <dcterms:created xsi:type="dcterms:W3CDTF">2021-08-11T20:18:00Z</dcterms:created>
  <dcterms:modified xsi:type="dcterms:W3CDTF">2021-08-11T22:53:00Z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